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009</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1650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495</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2.88亿</w:t>
      </w:r>
      <w:r>
        <w:rPr>
          <w:rFonts w:hint="eastAsia" w:ascii="仿宋_GB2312" w:hAnsi="仿宋_GB2312" w:eastAsia="仿宋_GB2312" w:cs="仿宋_GB2312"/>
          <w:sz w:val="32"/>
          <w:szCs w:val="32"/>
        </w:rPr>
        <w:t>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PB20210019</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惠州市或</w:t>
      </w:r>
      <w:r>
        <w:rPr>
          <w:rFonts w:hint="eastAsia" w:ascii="仿宋_GB2312" w:hAnsi="仿宋_GB2312" w:eastAsia="仿宋_GB2312" w:cs="仿宋_GB2312"/>
          <w:sz w:val="32"/>
          <w:szCs w:val="32"/>
        </w:rPr>
        <w:t>惠城区</w:t>
      </w:r>
      <w:r>
        <w:rPr>
          <w:rFonts w:hint="eastAsia" w:ascii="仿宋_GB2312" w:hAnsi="仿宋_GB2312" w:eastAsia="仿宋_GB2312" w:cs="仿宋_GB2312"/>
          <w:sz w:val="32"/>
          <w:szCs w:val="32"/>
          <w:lang w:val="en-US" w:eastAsia="zh-CN"/>
        </w:rPr>
        <w:t>农业主管部门</w:t>
      </w:r>
      <w:r>
        <w:rPr>
          <w:rFonts w:hint="eastAsia" w:ascii="仿宋_GB2312" w:hAnsi="仿宋_GB2312" w:eastAsia="仿宋_GB2312" w:cs="仿宋_GB2312"/>
          <w:sz w:val="32"/>
          <w:szCs w:val="32"/>
        </w:rPr>
        <w:t>出具的与地块</w:t>
      </w:r>
      <w:r>
        <w:rPr>
          <w:rFonts w:hint="eastAsia" w:ascii="仿宋_GB2312" w:hAnsi="仿宋_GB2312" w:eastAsia="仿宋_GB2312" w:cs="仿宋_GB2312"/>
          <w:sz w:val="32"/>
          <w:szCs w:val="32"/>
          <w:lang w:val="en-US" w:eastAsia="zh-CN"/>
        </w:rPr>
        <w:t>用途一致的项目情况说明或与</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val="en-US" w:eastAsia="zh-CN"/>
        </w:rPr>
        <w:t>部门审查同意的与该地块用途一致的项目备案</w:t>
      </w:r>
      <w:r>
        <w:rPr>
          <w:rFonts w:hint="eastAsia" w:ascii="仿宋_GB2312" w:hAnsi="仿宋_GB2312" w:eastAsia="仿宋_GB2312" w:cs="仿宋_GB2312"/>
          <w:sz w:val="32"/>
          <w:szCs w:val="32"/>
        </w:rPr>
        <w:t>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布局2栋厂房、1栋物流仓库、1栋宿舍，计算指标用地面积23070平方米，建筑层数地上最高9层，地下1层，建筑高度最高39.3米，计容积率总建筑面积54229.13平方米（其中行政办公及生活服务设施建筑占比10%，配电网开关站100.44平方米），容积率2.35，建筑密度36.48%（其中行政办公及生活服务设施用地占比2.5%），绿地率15%，机动车停车位203个（均为地上），非机动车停车位276个，应建设防空地下室面积215.29平方米，因宿舍层数最高9层，基础埋深小于3米，建设单位申请异地人防建设。各项指标满足《建设用地规划设计条件》（PB20210019)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投资强度不低于12500元/平方米，土地产出率不低于15000元/平方米/年，税收产出不低于350元/平方米/年。其中，土地产出率及税收产出，在项目投产后3年内逐年考核，3年内的平均值不得低于上述标准。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州市惠城区横沥镇人民政府提交项目投资计划书和时间安排表，并按月向惠州市惠城区横沥镇人民政府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）竞得人在签订《成交确认书》前，须与惠州市惠城区横沥镇人民政府签订《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惠州市惠城区横沥镇人民政府</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2022年5月10日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1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67"/>
        <w:gridCol w:w="512"/>
        <w:gridCol w:w="644"/>
        <w:gridCol w:w="700"/>
        <w:gridCol w:w="948"/>
        <w:gridCol w:w="720"/>
        <w:gridCol w:w="670"/>
        <w:gridCol w:w="672"/>
        <w:gridCol w:w="1650"/>
        <w:gridCol w:w="1087"/>
        <w:gridCol w:w="900"/>
        <w:gridCol w:w="309"/>
        <w:gridCol w:w="483"/>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67"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512"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44"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0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483" w:type="dxa"/>
            <w:vAlign w:val="center"/>
          </w:tcPr>
          <w:p>
            <w:pPr>
              <w:adjustRightInd w:val="0"/>
              <w:snapToGrid w:val="0"/>
              <w:spacing w:line="320" w:lineRule="exact"/>
              <w:ind w:left="1" w:leftChars="-89" w:hanging="188" w:hangingChars="89"/>
              <w:jc w:val="center"/>
              <w:rPr>
                <w:rFonts w:hint="eastAsia" w:ascii="仿宋_GB2312" w:eastAsia="仿宋_GB2312"/>
                <w:b/>
                <w:bCs/>
                <w:szCs w:val="21"/>
              </w:rPr>
            </w:pPr>
          </w:p>
        </w:tc>
        <w:tc>
          <w:tcPr>
            <w:tcW w:w="598"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41" w:type="dxa"/>
            <w:vMerge w:val="continue"/>
            <w:vAlign w:val="center"/>
          </w:tcPr>
          <w:p>
            <w:pPr>
              <w:adjustRightInd w:val="0"/>
              <w:snapToGrid w:val="0"/>
              <w:spacing w:line="320" w:lineRule="exact"/>
              <w:jc w:val="center"/>
              <w:rPr>
                <w:rFonts w:hint="eastAsia" w:ascii="仿宋_GB2312" w:eastAsia="仿宋_GB2312"/>
                <w:b/>
                <w:bCs/>
              </w:rPr>
            </w:pPr>
          </w:p>
        </w:tc>
        <w:tc>
          <w:tcPr>
            <w:tcW w:w="567" w:type="dxa"/>
            <w:vMerge w:val="continue"/>
            <w:vAlign w:val="center"/>
          </w:tcPr>
          <w:p>
            <w:pPr>
              <w:adjustRightInd w:val="0"/>
              <w:snapToGrid w:val="0"/>
              <w:spacing w:line="320" w:lineRule="exact"/>
              <w:jc w:val="center"/>
              <w:rPr>
                <w:rFonts w:hint="eastAsia" w:ascii="仿宋_GB2312" w:eastAsia="仿宋_GB2312"/>
                <w:b/>
                <w:bCs/>
              </w:rPr>
            </w:pPr>
          </w:p>
        </w:tc>
        <w:tc>
          <w:tcPr>
            <w:tcW w:w="512" w:type="dxa"/>
            <w:vMerge w:val="continue"/>
            <w:vAlign w:val="center"/>
          </w:tcPr>
          <w:p>
            <w:pPr>
              <w:adjustRightInd w:val="0"/>
              <w:snapToGrid w:val="0"/>
              <w:spacing w:line="320" w:lineRule="exact"/>
              <w:jc w:val="center"/>
              <w:rPr>
                <w:rFonts w:hint="eastAsia" w:ascii="仿宋_GB2312" w:eastAsia="仿宋_GB2312"/>
                <w:b/>
                <w:bCs/>
              </w:rPr>
            </w:pPr>
          </w:p>
        </w:tc>
        <w:tc>
          <w:tcPr>
            <w:tcW w:w="644" w:type="dxa"/>
            <w:vMerge w:val="continue"/>
            <w:vAlign w:val="center"/>
          </w:tcPr>
          <w:p>
            <w:pPr>
              <w:adjustRightInd w:val="0"/>
              <w:snapToGrid w:val="0"/>
              <w:spacing w:line="320" w:lineRule="exact"/>
              <w:jc w:val="center"/>
              <w:rPr>
                <w:rFonts w:hint="eastAsia" w:ascii="仿宋_GB2312" w:eastAsia="仿宋_GB2312"/>
                <w:b/>
                <w:bCs/>
              </w:rPr>
            </w:pPr>
          </w:p>
        </w:tc>
        <w:tc>
          <w:tcPr>
            <w:tcW w:w="700"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w:t>
            </w:r>
            <w:r>
              <w:rPr>
                <w:rFonts w:hint="eastAsia" w:eastAsia="仿宋_GB2312"/>
                <w:b/>
                <w:szCs w:val="21"/>
                <w:lang w:val="en-US" w:eastAsia="zh-CN"/>
              </w:rPr>
              <w:t>高</w:t>
            </w:r>
            <w:r>
              <w:rPr>
                <w:rFonts w:hint="eastAsia" w:eastAsia="仿宋_GB2312"/>
                <w:b/>
                <w:szCs w:val="21"/>
              </w:rPr>
              <w:t>度</w:t>
            </w:r>
          </w:p>
          <w:p>
            <w:pPr>
              <w:autoSpaceDE w:val="0"/>
              <w:autoSpaceDN w:val="0"/>
              <w:adjustRightInd w:val="0"/>
              <w:spacing w:line="240" w:lineRule="exact"/>
              <w:jc w:val="center"/>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m</w:t>
            </w: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792" w:type="dxa"/>
            <w:gridSpan w:val="2"/>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598"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41"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GP2022-9</w:t>
            </w:r>
            <w:bookmarkStart w:id="0" w:name="_GoBack"/>
            <w:bookmarkEnd w:id="0"/>
          </w:p>
        </w:tc>
        <w:tc>
          <w:tcPr>
            <w:tcW w:w="567"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惠城区横沥镇霞塱片区</w:t>
            </w:r>
          </w:p>
          <w:p>
            <w:pPr>
              <w:jc w:val="center"/>
              <w:rPr>
                <w:rFonts w:hint="eastAsia" w:ascii="仿宋_GB2312" w:hAnsi="Times New Roman" w:eastAsia="仿宋_GB2312" w:cs="Times New Roman"/>
                <w:szCs w:val="21"/>
                <w:lang w:eastAsia="zh-CN"/>
              </w:rPr>
            </w:pPr>
          </w:p>
        </w:tc>
        <w:tc>
          <w:tcPr>
            <w:tcW w:w="51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HLXL01-01</w:t>
            </w:r>
          </w:p>
        </w:tc>
        <w:tc>
          <w:tcPr>
            <w:tcW w:w="644"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二类工业用地兼容二类物流仓储用地</w:t>
            </w:r>
          </w:p>
        </w:tc>
        <w:tc>
          <w:tcPr>
            <w:tcW w:w="70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20000</w:t>
            </w:r>
            <w:r>
              <w:rPr>
                <w:rFonts w:hint="default" w:ascii="仿宋_GB2312" w:hAnsi="Times New Roman" w:eastAsia="仿宋_GB2312" w:cs="Times New Roman"/>
                <w:szCs w:val="21"/>
                <w:lang w:val="en-US" w:eastAsia="zh-CN"/>
              </w:rPr>
              <w:t>.32</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23070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36912-57675</w:t>
            </w:r>
            <w:r>
              <w:rPr>
                <w:rFonts w:hint="eastAsia" w:ascii="仿宋_GB2312" w:hAnsi="Times New Roman" w:eastAsia="仿宋_GB2312" w:cs="Times New Roman"/>
                <w:szCs w:val="21"/>
                <w:lang w:val="en-US" w:eastAsia="zh-CN"/>
              </w:rPr>
              <w:t>（其中配套设施建筑面积≥100）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办公及生活服务设施每100平方米计容积率建筑面积≥1.0个，厂房仓储每100平方米计容积率建筑面积≥0.3个。停车场须按不低于总停车位的10%的比例配置充电设施。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792" w:type="dxa"/>
            <w:gridSpan w:val="2"/>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农产品加工业用地</w:t>
            </w:r>
          </w:p>
        </w:tc>
        <w:tc>
          <w:tcPr>
            <w:tcW w:w="598"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7386886"/>
    <w:rsid w:val="082B1937"/>
    <w:rsid w:val="0C16777A"/>
    <w:rsid w:val="0D167AC3"/>
    <w:rsid w:val="0D8C20FC"/>
    <w:rsid w:val="0DF23899"/>
    <w:rsid w:val="0E7A65F6"/>
    <w:rsid w:val="101D3BC2"/>
    <w:rsid w:val="10BD4DFA"/>
    <w:rsid w:val="111148FA"/>
    <w:rsid w:val="111502FA"/>
    <w:rsid w:val="11497254"/>
    <w:rsid w:val="137618AF"/>
    <w:rsid w:val="1378696F"/>
    <w:rsid w:val="13D50F1B"/>
    <w:rsid w:val="14895F86"/>
    <w:rsid w:val="167673A1"/>
    <w:rsid w:val="16AB630A"/>
    <w:rsid w:val="17AA0480"/>
    <w:rsid w:val="188D227F"/>
    <w:rsid w:val="1A0B2C56"/>
    <w:rsid w:val="1AA5305E"/>
    <w:rsid w:val="1ADB0E54"/>
    <w:rsid w:val="1C5904D7"/>
    <w:rsid w:val="1DE30B94"/>
    <w:rsid w:val="1E862B6D"/>
    <w:rsid w:val="1F7C2358"/>
    <w:rsid w:val="20ED2229"/>
    <w:rsid w:val="22890C8D"/>
    <w:rsid w:val="24A46051"/>
    <w:rsid w:val="25032222"/>
    <w:rsid w:val="28774868"/>
    <w:rsid w:val="294177E1"/>
    <w:rsid w:val="2A6B42FA"/>
    <w:rsid w:val="2A870225"/>
    <w:rsid w:val="2AC221EF"/>
    <w:rsid w:val="2B0A4634"/>
    <w:rsid w:val="2B5D4967"/>
    <w:rsid w:val="2B991EB8"/>
    <w:rsid w:val="304C7078"/>
    <w:rsid w:val="31CE6D72"/>
    <w:rsid w:val="35335FA2"/>
    <w:rsid w:val="35521EEE"/>
    <w:rsid w:val="36061489"/>
    <w:rsid w:val="37607760"/>
    <w:rsid w:val="380440B7"/>
    <w:rsid w:val="381E07C6"/>
    <w:rsid w:val="38BD14D1"/>
    <w:rsid w:val="393D0EAE"/>
    <w:rsid w:val="3A1539BC"/>
    <w:rsid w:val="3B315140"/>
    <w:rsid w:val="3C13026D"/>
    <w:rsid w:val="3DDC60B5"/>
    <w:rsid w:val="3F3714BF"/>
    <w:rsid w:val="40231E47"/>
    <w:rsid w:val="40363F40"/>
    <w:rsid w:val="411B39E1"/>
    <w:rsid w:val="42CE6157"/>
    <w:rsid w:val="43706132"/>
    <w:rsid w:val="45C047BF"/>
    <w:rsid w:val="4A1228DB"/>
    <w:rsid w:val="4A1B1ECC"/>
    <w:rsid w:val="4AD72CC2"/>
    <w:rsid w:val="4AE74DD0"/>
    <w:rsid w:val="4C2E14D5"/>
    <w:rsid w:val="4C9C6B34"/>
    <w:rsid w:val="4EFD5DC1"/>
    <w:rsid w:val="4F861E18"/>
    <w:rsid w:val="50AC3441"/>
    <w:rsid w:val="538C505C"/>
    <w:rsid w:val="55B64659"/>
    <w:rsid w:val="565101CA"/>
    <w:rsid w:val="567F481B"/>
    <w:rsid w:val="57A3234F"/>
    <w:rsid w:val="57C844D5"/>
    <w:rsid w:val="596A13D8"/>
    <w:rsid w:val="5A893EB0"/>
    <w:rsid w:val="5AF873B7"/>
    <w:rsid w:val="5D241B5A"/>
    <w:rsid w:val="5E3B0440"/>
    <w:rsid w:val="606821F3"/>
    <w:rsid w:val="60BF3E28"/>
    <w:rsid w:val="64273A26"/>
    <w:rsid w:val="64D925C4"/>
    <w:rsid w:val="674E761F"/>
    <w:rsid w:val="67A74D05"/>
    <w:rsid w:val="68527CA2"/>
    <w:rsid w:val="68E250DC"/>
    <w:rsid w:val="692A6240"/>
    <w:rsid w:val="6A3D65F2"/>
    <w:rsid w:val="6EB83079"/>
    <w:rsid w:val="6F4B3B48"/>
    <w:rsid w:val="73181F00"/>
    <w:rsid w:val="73BE7EBD"/>
    <w:rsid w:val="73D33D8C"/>
    <w:rsid w:val="748840AA"/>
    <w:rsid w:val="761352C3"/>
    <w:rsid w:val="769E50BD"/>
    <w:rsid w:val="77DD303C"/>
    <w:rsid w:val="79E82C45"/>
    <w:rsid w:val="7ACA2817"/>
    <w:rsid w:val="7B832F79"/>
    <w:rsid w:val="7D060077"/>
    <w:rsid w:val="7E4F6AA8"/>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2022-05-06T03:13:00Z</cp:lastPrinted>
  <dcterms:modified xsi:type="dcterms:W3CDTF">2022-05-10T06:29:34Z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